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7BE5116B" w:rsidR="007D6B47" w:rsidRPr="00F614EB" w:rsidRDefault="007D6B47" w:rsidP="0838AEA4">
      <w:pPr>
        <w:tabs>
          <w:tab w:val="right" w:pos="9360"/>
        </w:tabs>
        <w:spacing w:after="0"/>
        <w:rPr>
          <w:rFonts w:ascii="Arial" w:hAnsi="Arial" w:cs="Arial"/>
          <w:b/>
          <w:bCs/>
          <w:i/>
          <w:iCs/>
          <w:color w:val="000000" w:themeColor="text1"/>
          <w:sz w:val="24"/>
          <w:lang w:eastAsia="zh-CN"/>
        </w:rPr>
      </w:pPr>
      <w:bookmarkStart w:id="0" w:name="Source"/>
      <w:bookmarkEnd w:id="0"/>
      <w:r w:rsidRPr="0838AEA4">
        <w:rPr>
          <w:rFonts w:ascii="Arial" w:hAnsi="Arial" w:cs="Arial"/>
          <w:b/>
          <w:bCs/>
          <w:sz w:val="24"/>
          <w:lang w:val="en-US"/>
        </w:rPr>
        <w:t>3</w:t>
      </w:r>
      <w:r w:rsidR="002F58D3" w:rsidRPr="0838AEA4">
        <w:rPr>
          <w:rFonts w:ascii="Arial" w:hAnsi="Arial" w:cs="Arial"/>
          <w:b/>
          <w:bCs/>
          <w:sz w:val="24"/>
          <w:lang w:val="en-US"/>
        </w:rPr>
        <w:t>GPP TSG RAN WG1 Meeting #</w:t>
      </w:r>
      <w:r w:rsidR="00DB1912" w:rsidRPr="0838AEA4">
        <w:rPr>
          <w:rFonts w:ascii="Arial" w:hAnsi="Arial" w:cs="Arial"/>
          <w:b/>
          <w:bCs/>
          <w:sz w:val="24"/>
          <w:lang w:val="en-US"/>
        </w:rPr>
        <w:t>100</w:t>
      </w:r>
      <w:r w:rsidR="00D3208A" w:rsidRPr="0838AEA4">
        <w:rPr>
          <w:rFonts w:ascii="Arial" w:hAnsi="Arial" w:cs="Arial"/>
          <w:b/>
          <w:bCs/>
          <w:sz w:val="24"/>
          <w:lang w:val="en-US"/>
        </w:rPr>
        <w:t>-E</w:t>
      </w:r>
      <w:r w:rsidR="00022258" w:rsidRPr="0838AEA4">
        <w:rPr>
          <w:rFonts w:ascii="Arial" w:hAnsi="Arial" w:cs="Arial"/>
          <w:b/>
          <w:bCs/>
          <w:sz w:val="24"/>
          <w:lang w:val="en-US"/>
        </w:rPr>
        <w:t xml:space="preserve"> </w:t>
      </w:r>
      <w:r w:rsidRPr="0838AEA4">
        <w:rPr>
          <w:rFonts w:ascii="Arial" w:hAnsi="Arial" w:cs="Arial"/>
          <w:b/>
          <w:bCs/>
          <w:color w:val="FF0000"/>
          <w:sz w:val="24"/>
        </w:rPr>
        <w:t xml:space="preserve">                                                        </w:t>
      </w:r>
      <w:r w:rsidRPr="00DC461C">
        <w:rPr>
          <w:rFonts w:ascii="Arial" w:hAnsi="Arial" w:cs="Arial"/>
          <w:b/>
          <w:sz w:val="24"/>
        </w:rPr>
        <w:tab/>
      </w:r>
      <w:r w:rsidRPr="0838AEA4">
        <w:rPr>
          <w:rFonts w:ascii="Arial" w:hAnsi="Arial" w:cs="Arial"/>
          <w:b/>
          <w:bCs/>
          <w:sz w:val="24"/>
        </w:rPr>
        <w:t xml:space="preserve">   </w:t>
      </w:r>
      <w:r w:rsidR="00CF0ADB" w:rsidRPr="0838AEA4">
        <w:rPr>
          <w:rFonts w:ascii="Arial" w:hAnsi="Arial" w:cs="Arial"/>
          <w:b/>
          <w:bCs/>
          <w:sz w:val="24"/>
        </w:rPr>
        <w:t xml:space="preserve">    </w:t>
      </w:r>
      <w:r w:rsidR="00451DEF" w:rsidRPr="0838AEA4">
        <w:rPr>
          <w:rFonts w:ascii="Arial" w:hAnsi="Arial" w:cs="Arial"/>
          <w:b/>
          <w:bCs/>
          <w:color w:val="000000" w:themeColor="text1"/>
          <w:sz w:val="24"/>
        </w:rPr>
        <w:t>R1-2000725</w:t>
      </w:r>
    </w:p>
    <w:p w14:paraId="69A78968" w14:textId="77777777" w:rsidR="00451DEF" w:rsidRDefault="00451DEF" w:rsidP="00451DEF">
      <w:pPr>
        <w:pStyle w:val="Header"/>
        <w:widowControl w:val="0"/>
        <w:tabs>
          <w:tab w:val="right" w:pos="8280"/>
          <w:tab w:val="right" w:pos="9781"/>
        </w:tabs>
        <w:spacing w:after="0"/>
        <w:ind w:right="-58"/>
        <w:rPr>
          <w:rFonts w:ascii="Arial" w:hAnsi="Arial" w:cs="Arial"/>
          <w:b/>
          <w:bCs/>
          <w:color w:val="000000" w:themeColor="text1"/>
          <w:sz w:val="24"/>
          <w:lang w:val="en-US"/>
        </w:rPr>
      </w:pPr>
      <w:r w:rsidRPr="001D1C39">
        <w:rPr>
          <w:rFonts w:ascii="Arial" w:hAnsi="Arial" w:cs="Arial"/>
          <w:b/>
          <w:bCs/>
          <w:color w:val="000000" w:themeColor="text1"/>
          <w:sz w:val="24"/>
          <w:lang w:val="en-US"/>
        </w:rPr>
        <w:t>e-Meeting, February 24th – March 6th, 2020</w:t>
      </w:r>
    </w:p>
    <w:p w14:paraId="6F708B81" w14:textId="77777777" w:rsidR="00C53BFA" w:rsidRPr="00E047A5" w:rsidRDefault="00C53BFA"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2685EE1F" w:rsidR="00D67222" w:rsidRDefault="00D67222" w:rsidP="1A026D88">
      <w:pPr>
        <w:pStyle w:val="Header"/>
        <w:widowControl w:val="0"/>
        <w:tabs>
          <w:tab w:val="clear" w:pos="4536"/>
          <w:tab w:val="clear" w:pos="9072"/>
        </w:tabs>
        <w:spacing w:after="0"/>
        <w:ind w:right="-57"/>
        <w:rPr>
          <w:rFonts w:ascii="Arial" w:hAnsi="Arial" w:cs="Arial"/>
          <w:b/>
          <w:bCs/>
          <w:sz w:val="24"/>
          <w:lang w:val="en-US"/>
        </w:rPr>
      </w:pPr>
      <w:r w:rsidRPr="1A026D88">
        <w:rPr>
          <w:rFonts w:ascii="Arial" w:hAnsi="Arial" w:cs="Arial"/>
          <w:b/>
          <w:bCs/>
          <w:sz w:val="24"/>
          <w:lang w:val="en-US"/>
        </w:rPr>
        <w:t>Agenda Item:</w:t>
      </w:r>
      <w:r w:rsidR="05489F65" w:rsidRPr="1A026D88">
        <w:rPr>
          <w:rFonts w:ascii="Arial" w:hAnsi="Arial" w:cs="Arial"/>
          <w:b/>
          <w:bCs/>
          <w:sz w:val="24"/>
          <w:lang w:val="en-US"/>
        </w:rPr>
        <w:t xml:space="preserve"> </w:t>
      </w:r>
      <w:r w:rsidRPr="0099619E">
        <w:rPr>
          <w:rFonts w:ascii="Arial" w:hAnsi="Arial" w:cs="Arial"/>
          <w:b/>
          <w:bCs/>
          <w:sz w:val="24"/>
          <w:lang w:val="en-US"/>
        </w:rPr>
        <w:tab/>
      </w:r>
      <w:r w:rsidR="003D363D" w:rsidRPr="1A026D88">
        <w:rPr>
          <w:rFonts w:ascii="Arial" w:hAnsi="Arial" w:cs="Arial"/>
          <w:b/>
          <w:bCs/>
          <w:sz w:val="24"/>
          <w:lang w:val="en-US"/>
        </w:rPr>
        <w:t>7</w:t>
      </w:r>
      <w:r w:rsidR="00720613" w:rsidRPr="1A026D88">
        <w:rPr>
          <w:rFonts w:ascii="Arial" w:hAnsi="Arial" w:cs="Arial"/>
          <w:b/>
          <w:bCs/>
          <w:sz w:val="24"/>
          <w:lang w:val="en-US"/>
        </w:rPr>
        <w:t>.</w:t>
      </w:r>
      <w:r w:rsidR="003D363D" w:rsidRPr="1A026D88">
        <w:rPr>
          <w:rFonts w:ascii="Arial" w:hAnsi="Arial" w:cs="Arial"/>
          <w:b/>
          <w:bCs/>
          <w:sz w:val="24"/>
          <w:lang w:val="en-US"/>
        </w:rPr>
        <w:t>2</w:t>
      </w:r>
      <w:r w:rsidR="00720613" w:rsidRPr="1A026D88">
        <w:rPr>
          <w:rFonts w:ascii="Arial" w:hAnsi="Arial" w:cs="Arial"/>
          <w:b/>
          <w:bCs/>
          <w:sz w:val="24"/>
          <w:lang w:val="en-US"/>
        </w:rPr>
        <w:t>.</w:t>
      </w:r>
      <w:r w:rsidR="00BA0C46" w:rsidRPr="1A026D88">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72AA20BD" w:rsidR="00D67222" w:rsidRPr="0099619E" w:rsidRDefault="00D67222" w:rsidP="1A026D88">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1A026D88">
        <w:rPr>
          <w:rFonts w:ascii="Arial" w:hAnsi="Arial" w:cs="Arial"/>
          <w:b/>
          <w:bCs/>
          <w:sz w:val="24"/>
          <w:lang w:val="en-US"/>
        </w:rPr>
        <w:t>Title:</w:t>
      </w:r>
      <w:r w:rsidR="1605472C" w:rsidRPr="1A026D88">
        <w:rPr>
          <w:rFonts w:ascii="Arial" w:hAnsi="Arial" w:cs="Arial"/>
          <w:b/>
          <w:bCs/>
          <w:sz w:val="24"/>
          <w:lang w:val="en-US"/>
        </w:rPr>
        <w:t xml:space="preserve"> </w:t>
      </w:r>
      <w:r w:rsidRPr="0099619E">
        <w:rPr>
          <w:rFonts w:ascii="Arial" w:hAnsi="Arial" w:cs="Arial"/>
          <w:b/>
          <w:bCs/>
          <w:sz w:val="24"/>
          <w:lang w:val="en-US"/>
        </w:rPr>
        <w:tab/>
      </w:r>
      <w:r w:rsidR="00451DEF" w:rsidRPr="1A026D88">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1A026D88">
      <w:pPr>
        <w:rPr>
          <w:rFonts w:ascii="Times New Roman" w:eastAsia="Times New Roman" w:hAnsi="Times New Roman"/>
        </w:rPr>
      </w:pPr>
      <w:r w:rsidRPr="1A026D88">
        <w:rPr>
          <w:rFonts w:ascii="Times New Roman" w:eastAsia="Times New Roman" w:hAnsi="Times New Roman"/>
        </w:rPr>
        <w:t xml:space="preserve">In this contribution, </w:t>
      </w:r>
      <w:r w:rsidR="006415E5" w:rsidRPr="1A026D88">
        <w:rPr>
          <w:rFonts w:ascii="Times New Roman" w:eastAsia="Times New Roman" w:hAnsi="Times New Roman"/>
        </w:rPr>
        <w:t xml:space="preserve">the following aspects related to </w:t>
      </w:r>
      <w:r w:rsidR="00166B6E" w:rsidRPr="1A026D88">
        <w:rPr>
          <w:rFonts w:ascii="Times New Roman" w:eastAsia="Times New Roman" w:hAnsi="Times New Roman"/>
        </w:rPr>
        <w:t xml:space="preserve">initial access </w:t>
      </w:r>
      <w:r w:rsidR="009B19F0" w:rsidRPr="1A026D88">
        <w:rPr>
          <w:rFonts w:ascii="Times New Roman" w:eastAsia="Times New Roman" w:hAnsi="Times New Roman"/>
        </w:rPr>
        <w:t xml:space="preserve">and mobility procedures </w:t>
      </w:r>
      <w:r w:rsidR="00B2411E" w:rsidRPr="1A026D88">
        <w:rPr>
          <w:rFonts w:ascii="Times New Roman" w:eastAsia="Times New Roman" w:hAnsi="Times New Roman"/>
        </w:rPr>
        <w:t>are addressed</w:t>
      </w:r>
      <w:r w:rsidR="006415E5" w:rsidRPr="1A026D88">
        <w:rPr>
          <w:rFonts w:ascii="Times New Roman" w:eastAsia="Times New Roman" w:hAnsi="Times New Roman"/>
        </w:rPr>
        <w:t>:</w:t>
      </w:r>
    </w:p>
    <w:p w14:paraId="36D85ED6" w14:textId="4D6D5706" w:rsidR="0032689E" w:rsidRPr="00060456" w:rsidRDefault="000027B3" w:rsidP="1A026D88">
      <w:pPr>
        <w:pStyle w:val="ListParagraph"/>
        <w:numPr>
          <w:ilvl w:val="0"/>
          <w:numId w:val="7"/>
        </w:numPr>
        <w:rPr>
          <w:rFonts w:eastAsia="Times New Roman"/>
        </w:rPr>
      </w:pPr>
      <w:r w:rsidRPr="1A026D88">
        <w:rPr>
          <w:rFonts w:eastAsia="Times New Roman"/>
        </w:rPr>
        <w:t>Clarification of CORESET#0 frequency-domain location determination for non-sync. raster entries</w:t>
      </w:r>
    </w:p>
    <w:p w14:paraId="5157E612" w14:textId="0353E414" w:rsidR="00060456" w:rsidRPr="0032689E" w:rsidRDefault="000027B3" w:rsidP="1A026D88">
      <w:pPr>
        <w:pStyle w:val="ListParagraph"/>
        <w:numPr>
          <w:ilvl w:val="0"/>
          <w:numId w:val="7"/>
        </w:numPr>
        <w:rPr>
          <w:rFonts w:eastAsia="Times New Roman"/>
        </w:rPr>
      </w:pPr>
      <w:r w:rsidRPr="1A026D88">
        <w:rPr>
          <w:rFonts w:eastAsia="Times New Roman"/>
        </w:rPr>
        <w:t>Clarification of L1 averaging duration for RSSI measurement</w:t>
      </w:r>
    </w:p>
    <w:p w14:paraId="25CE136D" w14:textId="505C5B56" w:rsidR="00CB3911" w:rsidRDefault="00DB1912" w:rsidP="00CB3911">
      <w:pPr>
        <w:pStyle w:val="Heading1"/>
        <w:keepNext w:val="0"/>
        <w:widowControl w:val="0"/>
        <w:spacing w:before="480" w:after="240"/>
        <w:ind w:left="518" w:hanging="518"/>
        <w:rPr>
          <w:sz w:val="28"/>
        </w:rPr>
      </w:pPr>
      <w:r>
        <w:rPr>
          <w:sz w:val="28"/>
        </w:rPr>
        <w:t xml:space="preserve">CORESET#0 </w:t>
      </w:r>
      <w:r w:rsidR="00157E06">
        <w:rPr>
          <w:sz w:val="28"/>
        </w:rPr>
        <w:t>determination</w:t>
      </w:r>
      <w:r>
        <w:rPr>
          <w:sz w:val="28"/>
        </w:rPr>
        <w:t xml:space="preserve"> </w:t>
      </w:r>
      <w:r w:rsidR="00157E06">
        <w:rPr>
          <w:sz w:val="28"/>
        </w:rPr>
        <w:t xml:space="preserve">for </w:t>
      </w:r>
      <w:r>
        <w:rPr>
          <w:sz w:val="28"/>
        </w:rPr>
        <w:t xml:space="preserve">a </w:t>
      </w:r>
      <w:r w:rsidR="00EC7BD8">
        <w:rPr>
          <w:sz w:val="28"/>
        </w:rPr>
        <w:t xml:space="preserve">SS/PBCH on a </w:t>
      </w:r>
      <w:r>
        <w:rPr>
          <w:sz w:val="28"/>
        </w:rPr>
        <w:t>non-sync raster</w:t>
      </w:r>
      <w:r w:rsidR="00F03CE2">
        <w:rPr>
          <w:sz w:val="28"/>
        </w:rPr>
        <w:t xml:space="preserve"> </w:t>
      </w:r>
    </w:p>
    <w:p w14:paraId="6E6C4252" w14:textId="4D075D49" w:rsidR="000027B3" w:rsidRDefault="00DD7A60" w:rsidP="1A026D88">
      <w:pPr>
        <w:rPr>
          <w:rFonts w:ascii="Times New Roman" w:eastAsia="Times New Roman" w:hAnsi="Times New Roman"/>
        </w:rPr>
      </w:pPr>
      <w:r w:rsidRPr="1A026D88">
        <w:rPr>
          <w:rFonts w:ascii="Times New Roman" w:eastAsia="Times New Roman" w:hAnsi="Times New Roman"/>
        </w:rPr>
        <w:t>In the case a SS/PBCH block occurs on a non-sync raster, the procedure for determination of the CORESET</w:t>
      </w:r>
      <w:r w:rsidR="00157E06" w:rsidRPr="1A026D88">
        <w:rPr>
          <w:rFonts w:ascii="Times New Roman" w:eastAsia="Times New Roman" w:hAnsi="Times New Roman"/>
        </w:rPr>
        <w:t xml:space="preserve">#0 frequency position is based on </w:t>
      </w:r>
      <w:r w:rsidR="00157E06" w:rsidRPr="1A026D88">
        <w:rPr>
          <w:rFonts w:ascii="Times New Roman" w:eastAsia="Times New Roman" w:hAnsi="Times New Roman"/>
          <w:lang w:val="en-US"/>
        </w:rPr>
        <w:t>a sum of a first offset and a second offset [CR 38.213].</w:t>
      </w:r>
      <w:r w:rsidRPr="1A026D88">
        <w:rPr>
          <w:rFonts w:ascii="Times New Roman" w:eastAsia="Times New Roman" w:hAnsi="Times New Roman"/>
        </w:rPr>
        <w:t xml:space="preserve"> </w:t>
      </w:r>
      <w:r w:rsidR="00D15DE6" w:rsidRPr="1A026D88">
        <w:rPr>
          <w:rFonts w:ascii="Times New Roman" w:eastAsia="Times New Roman" w:hAnsi="Times New Roman"/>
        </w:rPr>
        <w:t>It was</w:t>
      </w:r>
      <w:r w:rsidR="00157E06" w:rsidRPr="1A026D88">
        <w:rPr>
          <w:rFonts w:ascii="Times New Roman" w:eastAsia="Times New Roman" w:hAnsi="Times New Roman"/>
        </w:rPr>
        <w:t>, however,</w:t>
      </w:r>
      <w:r w:rsidR="00D15DE6" w:rsidRPr="1A026D88">
        <w:rPr>
          <w:rFonts w:ascii="Times New Roman" w:eastAsia="Times New Roman" w:hAnsi="Times New Roman"/>
        </w:rPr>
        <w:t xml:space="preserve"> determined during the 38.213 CR process post RAN1#99 that the</w:t>
      </w:r>
      <w:r w:rsidR="000027B3" w:rsidRPr="1A026D88">
        <w:rPr>
          <w:rFonts w:ascii="Times New Roman" w:eastAsia="Times New Roman" w:hAnsi="Times New Roman"/>
        </w:rPr>
        <w:t xml:space="preserve"> definition of </w:t>
      </w:r>
      <w:r w:rsidR="00D15DE6" w:rsidRPr="1A026D88">
        <w:rPr>
          <w:rFonts w:ascii="Times New Roman" w:eastAsia="Times New Roman" w:hAnsi="Times New Roman"/>
        </w:rPr>
        <w:t xml:space="preserve">a </w:t>
      </w:r>
      <w:r w:rsidR="000027B3" w:rsidRPr="1A026D88">
        <w:rPr>
          <w:rFonts w:ascii="Times New Roman" w:eastAsia="Times New Roman" w:hAnsi="Times New Roman"/>
        </w:rPr>
        <w:t>“second offset” in the current CR is unclear as to how it is determined.</w:t>
      </w:r>
    </w:p>
    <w:p w14:paraId="103CB7B8" w14:textId="0460DA46" w:rsidR="000027B3" w:rsidRDefault="000027B3" w:rsidP="004463AB"/>
    <w:p w14:paraId="2784E411" w14:textId="77777777" w:rsidR="000027B3" w:rsidRDefault="516F8C5B" w:rsidP="000027B3">
      <w:pPr>
        <w:keepNext/>
        <w:jc w:val="center"/>
      </w:pPr>
      <w:r>
        <w:rPr>
          <w:noProof/>
        </w:rPr>
        <w:drawing>
          <wp:inline distT="0" distB="0" distL="0" distR="0" wp14:anchorId="0D138BD8" wp14:editId="7E48436A">
            <wp:extent cx="4507992" cy="1700784"/>
            <wp:effectExtent l="0" t="0" r="6985" b="0"/>
            <wp:docPr id="1221627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507992" cy="1700784"/>
                    </a:xfrm>
                    <a:prstGeom prst="rect">
                      <a:avLst/>
                    </a:prstGeom>
                  </pic:spPr>
                </pic:pic>
              </a:graphicData>
            </a:graphic>
          </wp:inline>
        </w:drawing>
      </w:r>
    </w:p>
    <w:p w14:paraId="12A26D66" w14:textId="1638502F" w:rsidR="000027B3" w:rsidRDefault="000027B3" w:rsidP="000027B3">
      <w:pPr>
        <w:pStyle w:val="Caption"/>
        <w:jc w:val="center"/>
      </w:pPr>
      <w:bookmarkStart w:id="1" w:name="_Ref32527711"/>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F0478D">
        <w:t>Proposed procedure according to Alt-2 in email discussion</w:t>
      </w:r>
    </w:p>
    <w:p w14:paraId="138F76FE" w14:textId="31D502C7" w:rsidR="00F0478D" w:rsidRDefault="00157E06" w:rsidP="1A026D88">
      <w:pPr>
        <w:rPr>
          <w:rFonts w:ascii="Times New Roman" w:eastAsia="Times New Roman" w:hAnsi="Times New Roman"/>
        </w:rPr>
      </w:pPr>
      <w:r w:rsidRPr="1A026D88">
        <w:rPr>
          <w:rFonts w:ascii="Times New Roman" w:eastAsia="Times New Roman" w:hAnsi="Times New Roman"/>
        </w:rPr>
        <w:t xml:space="preserve">In the following, we describe a procedure to clarify the CORESET#0 position determination aligned with Alt-2 in the email discussion and shown in </w:t>
      </w:r>
      <w:r>
        <w:fldChar w:fldCharType="begin"/>
      </w:r>
      <w:r>
        <w:instrText xml:space="preserve"> REF _Ref32527711 \h </w:instrText>
      </w:r>
      <w:r>
        <w:fldChar w:fldCharType="separate"/>
      </w:r>
      <w:r>
        <w:t xml:space="preserve">Figure </w:t>
      </w:r>
      <w:r w:rsidRPr="1A026D88">
        <w:rPr>
          <w:noProof/>
        </w:rPr>
        <w:t>1</w:t>
      </w:r>
      <w:r>
        <w:fldChar w:fldCharType="end"/>
      </w:r>
      <w:r w:rsidR="00F0478D" w:rsidRPr="1A026D88">
        <w:rPr>
          <w:rFonts w:ascii="Times New Roman" w:eastAsia="Times New Roman" w:hAnsi="Times New Roman"/>
        </w:rPr>
        <w:t>:</w:t>
      </w:r>
    </w:p>
    <w:p w14:paraId="14525225" w14:textId="6CE054A4" w:rsidR="00F0478D" w:rsidRDefault="00157E06" w:rsidP="1A026D88">
      <w:pPr>
        <w:pStyle w:val="ListParagraph"/>
        <w:numPr>
          <w:ilvl w:val="0"/>
          <w:numId w:val="24"/>
        </w:numPr>
        <w:rPr>
          <w:rFonts w:eastAsia="Times New Roman"/>
        </w:rPr>
      </w:pPr>
      <w:r w:rsidRPr="1A026D88">
        <w:rPr>
          <w:rFonts w:eastAsia="Times New Roman"/>
        </w:rPr>
        <w:t xml:space="preserve">Step 1: </w:t>
      </w:r>
      <w:r w:rsidR="00F0478D" w:rsidRPr="1A026D88">
        <w:rPr>
          <w:rFonts w:eastAsia="Times New Roman"/>
        </w:rPr>
        <w:t xml:space="preserve">Off raster SSB indicated by an ARFCN in </w:t>
      </w:r>
      <w:proofErr w:type="spellStart"/>
      <w:r w:rsidR="00F0478D" w:rsidRPr="1A026D88">
        <w:rPr>
          <w:rFonts w:eastAsia="Times New Roman"/>
          <w:i/>
          <w:iCs/>
        </w:rPr>
        <w:t>reportCGI</w:t>
      </w:r>
      <w:proofErr w:type="spellEnd"/>
      <w:r w:rsidR="00F0478D" w:rsidRPr="1A026D88">
        <w:rPr>
          <w:rFonts w:eastAsia="Times New Roman"/>
        </w:rPr>
        <w:t xml:space="preserve"> (no restriction</w:t>
      </w:r>
      <w:r w:rsidRPr="1A026D88">
        <w:rPr>
          <w:rFonts w:eastAsia="Times New Roman"/>
        </w:rPr>
        <w:t xml:space="preserve"> imposed on the ARFCN</w:t>
      </w:r>
      <w:r w:rsidR="00F0478D" w:rsidRPr="1A026D88">
        <w:rPr>
          <w:rFonts w:eastAsia="Times New Roman"/>
        </w:rPr>
        <w:t>)</w:t>
      </w:r>
    </w:p>
    <w:p w14:paraId="352607CB" w14:textId="6427F3BE" w:rsidR="00F0478D" w:rsidRDefault="00157E06" w:rsidP="1A026D88">
      <w:pPr>
        <w:pStyle w:val="ListParagraph"/>
        <w:numPr>
          <w:ilvl w:val="0"/>
          <w:numId w:val="24"/>
        </w:numPr>
        <w:rPr>
          <w:rFonts w:eastAsia="Times New Roman"/>
        </w:rPr>
      </w:pPr>
      <w:r w:rsidRPr="1A026D88">
        <w:rPr>
          <w:rFonts w:eastAsia="Times New Roman"/>
        </w:rPr>
        <w:t xml:space="preserve">Step 2: </w:t>
      </w:r>
      <w:r w:rsidR="00F0478D" w:rsidRPr="1A026D88">
        <w:rPr>
          <w:rFonts w:eastAsia="Times New Roman"/>
        </w:rPr>
        <w:t xml:space="preserve">UE obtains PRB offset </w:t>
      </w:r>
      <w:r w:rsidR="00F0478D" w:rsidRPr="1A026D88">
        <w:rPr>
          <w:rFonts w:eastAsia="Times New Roman"/>
          <w:i/>
          <w:iCs/>
        </w:rPr>
        <w:t>O</w:t>
      </w:r>
      <w:r w:rsidR="00F0478D" w:rsidRPr="1A026D88">
        <w:rPr>
          <w:rFonts w:eastAsia="Times New Roman"/>
          <w:i/>
          <w:iCs/>
          <w:vertAlign w:val="subscript"/>
        </w:rPr>
        <w:t>1</w:t>
      </w:r>
      <w:r w:rsidR="00F0478D" w:rsidRPr="1A026D88">
        <w:rPr>
          <w:rFonts w:eastAsia="Times New Roman"/>
        </w:rPr>
        <w:t xml:space="preserve"> and </w:t>
      </w:r>
      <w:proofErr w:type="spellStart"/>
      <w:r w:rsidR="00F0478D" w:rsidRPr="1A026D88">
        <w:rPr>
          <w:rFonts w:eastAsia="Times New Roman"/>
          <w:i/>
          <w:iCs/>
        </w:rPr>
        <w:t>k</w:t>
      </w:r>
      <w:r w:rsidR="00F0478D" w:rsidRPr="1A026D88">
        <w:rPr>
          <w:rFonts w:eastAsia="Times New Roman"/>
          <w:i/>
          <w:iCs/>
          <w:vertAlign w:val="subscript"/>
        </w:rPr>
        <w:t>SSB</w:t>
      </w:r>
      <w:proofErr w:type="spellEnd"/>
      <w:r w:rsidR="00F0478D" w:rsidRPr="1A026D88">
        <w:rPr>
          <w:rFonts w:eastAsia="Times New Roman"/>
        </w:rPr>
        <w:t xml:space="preserve"> from PBCH</w:t>
      </w:r>
      <w:r w:rsidRPr="1A026D88">
        <w:rPr>
          <w:rFonts w:eastAsia="Times New Roman"/>
        </w:rPr>
        <w:t xml:space="preserve"> decoding</w:t>
      </w:r>
    </w:p>
    <w:p w14:paraId="6D7BD806" w14:textId="65CCA674" w:rsidR="00F0478D" w:rsidRDefault="00157E06" w:rsidP="1A026D88">
      <w:pPr>
        <w:pStyle w:val="ListParagraph"/>
        <w:numPr>
          <w:ilvl w:val="0"/>
          <w:numId w:val="24"/>
        </w:numPr>
        <w:rPr>
          <w:rFonts w:eastAsia="Times New Roman"/>
        </w:rPr>
      </w:pPr>
      <w:r w:rsidRPr="1A026D88">
        <w:rPr>
          <w:rFonts w:eastAsia="Times New Roman"/>
        </w:rPr>
        <w:t xml:space="preserve">Step 3: </w:t>
      </w:r>
      <w:r w:rsidR="00F0478D" w:rsidRPr="1A026D88">
        <w:rPr>
          <w:rFonts w:eastAsia="Times New Roman"/>
        </w:rPr>
        <w:t xml:space="preserve">UE obtains GSCN for </w:t>
      </w:r>
      <w:r w:rsidRPr="1A026D88">
        <w:rPr>
          <w:rFonts w:eastAsia="Times New Roman"/>
        </w:rPr>
        <w:t xml:space="preserve">the </w:t>
      </w:r>
      <w:r w:rsidR="00F0478D" w:rsidRPr="1A026D88">
        <w:rPr>
          <w:rFonts w:eastAsia="Times New Roman"/>
        </w:rPr>
        <w:t xml:space="preserve">hypothetical SSB </w:t>
      </w:r>
      <w:r w:rsidRPr="1A026D88">
        <w:rPr>
          <w:rFonts w:eastAsia="Times New Roman"/>
        </w:rPr>
        <w:t xml:space="preserve">on the same LBT sub-band </w:t>
      </w:r>
      <w:r w:rsidR="00F0478D" w:rsidRPr="1A026D88">
        <w:rPr>
          <w:rFonts w:eastAsia="Times New Roman"/>
        </w:rPr>
        <w:t>from specifications</w:t>
      </w:r>
    </w:p>
    <w:p w14:paraId="1BC784A9" w14:textId="77777777" w:rsidR="00157E06" w:rsidRPr="00157E06" w:rsidRDefault="00157E06" w:rsidP="1A026D88">
      <w:pPr>
        <w:pStyle w:val="ListParagraph"/>
        <w:numPr>
          <w:ilvl w:val="0"/>
          <w:numId w:val="24"/>
        </w:numPr>
        <w:rPr>
          <w:rFonts w:eastAsia="Times New Roman"/>
        </w:rPr>
      </w:pPr>
      <w:r w:rsidRPr="1A026D88">
        <w:rPr>
          <w:rFonts w:eastAsia="Times New Roman"/>
        </w:rPr>
        <w:t xml:space="preserve">Step 4: UE determines second offset </w:t>
      </w:r>
      <w:r w:rsidRPr="1A026D88">
        <w:rPr>
          <w:rFonts w:eastAsia="Times New Roman"/>
          <w:i/>
          <w:iCs/>
        </w:rPr>
        <w:t>O</w:t>
      </w:r>
      <w:r w:rsidRPr="1A026D88">
        <w:rPr>
          <w:rFonts w:eastAsia="Times New Roman"/>
          <w:i/>
          <w:iCs/>
          <w:vertAlign w:val="subscript"/>
        </w:rPr>
        <w:t xml:space="preserve">2 </w:t>
      </w:r>
      <w:r w:rsidRPr="1A026D88">
        <w:rPr>
          <w:rFonts w:eastAsia="Times New Roman"/>
        </w:rPr>
        <w:t>=</w:t>
      </w:r>
      <w:r w:rsidRPr="1A026D88">
        <w:rPr>
          <w:rFonts w:eastAsia="Times New Roman"/>
          <w:i/>
          <w:iCs/>
          <w:vertAlign w:val="subscript"/>
        </w:rPr>
        <w:t xml:space="preserve"> </w:t>
      </w:r>
      <w:r w:rsidRPr="1A026D88">
        <w:rPr>
          <w:rFonts w:eastAsia="Times New Roman"/>
          <w:lang w:eastAsia="ko-KR"/>
        </w:rPr>
        <w:t xml:space="preserve">offset from a smallest RB index of the common RB overlapping with a first RB of the actual SS/PBCH block to a smallest RB index of the common RB overlapping with a first RB of a hypothetical SS/PBCH block located at the GSCN </w:t>
      </w:r>
    </w:p>
    <w:p w14:paraId="59504640" w14:textId="1692D840" w:rsidR="00F0478D" w:rsidRPr="00157E06" w:rsidRDefault="00157E06" w:rsidP="1A026D88">
      <w:pPr>
        <w:pStyle w:val="ListParagraph"/>
        <w:numPr>
          <w:ilvl w:val="0"/>
          <w:numId w:val="24"/>
        </w:numPr>
        <w:rPr>
          <w:rFonts w:eastAsia="Times New Roman"/>
        </w:rPr>
      </w:pPr>
      <w:r w:rsidRPr="1A026D88">
        <w:rPr>
          <w:rFonts w:eastAsia="Times New Roman"/>
          <w:lang w:eastAsia="ko-KR"/>
        </w:rPr>
        <w:t xml:space="preserve">Step 5: </w:t>
      </w:r>
      <w:r w:rsidR="00F0478D" w:rsidRPr="1A026D88">
        <w:rPr>
          <w:rFonts w:eastAsia="Times New Roman"/>
        </w:rPr>
        <w:t xml:space="preserve">UE determines </w:t>
      </w:r>
      <w:r w:rsidR="00F0478D" w:rsidRPr="1A026D88">
        <w:rPr>
          <w:rFonts w:eastAsia="Times New Roman"/>
          <w:i/>
          <w:iCs/>
        </w:rPr>
        <w:t>O</w:t>
      </w:r>
      <w:r w:rsidR="00F0478D" w:rsidRPr="1A026D88">
        <w:rPr>
          <w:rFonts w:eastAsia="Times New Roman"/>
          <w:i/>
          <w:iCs/>
          <w:vertAlign w:val="subscript"/>
        </w:rPr>
        <w:t>1</w:t>
      </w:r>
      <w:r w:rsidR="00F0478D" w:rsidRPr="1A026D88">
        <w:rPr>
          <w:rFonts w:eastAsia="Times New Roman"/>
        </w:rPr>
        <w:t xml:space="preserve"> + </w:t>
      </w:r>
      <w:r w:rsidR="00F0478D" w:rsidRPr="1A026D88">
        <w:rPr>
          <w:rFonts w:eastAsia="Times New Roman"/>
          <w:i/>
          <w:iCs/>
        </w:rPr>
        <w:t>O</w:t>
      </w:r>
      <w:r w:rsidR="00F0478D" w:rsidRPr="1A026D88">
        <w:rPr>
          <w:rFonts w:eastAsia="Times New Roman"/>
          <w:i/>
          <w:iCs/>
          <w:vertAlign w:val="subscript"/>
        </w:rPr>
        <w:t>2</w:t>
      </w:r>
      <w:r w:rsidR="00F0478D" w:rsidRPr="1A026D88">
        <w:rPr>
          <w:rFonts w:eastAsia="Times New Roman"/>
        </w:rPr>
        <w:t xml:space="preserve"> + </w:t>
      </w:r>
      <w:proofErr w:type="spellStart"/>
      <w:r w:rsidR="00F0478D" w:rsidRPr="1A026D88">
        <w:rPr>
          <w:rFonts w:eastAsia="Times New Roman"/>
          <w:i/>
          <w:iCs/>
        </w:rPr>
        <w:t>k</w:t>
      </w:r>
      <w:r w:rsidR="00F0478D" w:rsidRPr="1A026D88">
        <w:rPr>
          <w:rFonts w:eastAsia="Times New Roman"/>
          <w:i/>
          <w:iCs/>
          <w:vertAlign w:val="subscript"/>
        </w:rPr>
        <w:t>SSB</w:t>
      </w:r>
      <w:proofErr w:type="spellEnd"/>
      <w:r w:rsidR="00F0478D" w:rsidRPr="1A026D88">
        <w:rPr>
          <w:rFonts w:eastAsia="Times New Roman"/>
        </w:rPr>
        <w:t xml:space="preserve"> to locate CORESET#0</w:t>
      </w:r>
    </w:p>
    <w:p w14:paraId="38B5F1F3" w14:textId="24C5B401" w:rsidR="004463AB" w:rsidRPr="004463AB" w:rsidRDefault="00FB7CAF" w:rsidP="1A026D88">
      <w:pPr>
        <w:rPr>
          <w:rFonts w:ascii="Times New Roman" w:eastAsia="Times New Roman" w:hAnsi="Times New Roman"/>
        </w:rPr>
      </w:pPr>
      <w:r w:rsidRPr="1A026D88">
        <w:rPr>
          <w:rFonts w:ascii="Times New Roman" w:eastAsia="Times New Roman" w:hAnsi="Times New Roman"/>
        </w:rPr>
        <w:t>T</w:t>
      </w:r>
      <w:r w:rsidR="00157E06" w:rsidRPr="1A026D88">
        <w:rPr>
          <w:rFonts w:ascii="Times New Roman" w:eastAsia="Times New Roman" w:hAnsi="Times New Roman"/>
        </w:rPr>
        <w:t xml:space="preserve">ext proposal for section 13 in 38.213 (aligned with </w:t>
      </w:r>
      <w:r w:rsidR="00631773" w:rsidRPr="1A026D88">
        <w:rPr>
          <w:rFonts w:ascii="Times New Roman" w:eastAsia="Times New Roman" w:hAnsi="Times New Roman"/>
        </w:rPr>
        <w:t>Alt-2 in email discussion</w:t>
      </w:r>
      <w:r w:rsidR="00157E06" w:rsidRPr="1A026D88">
        <w:rPr>
          <w:rFonts w:ascii="Times New Roman" w:eastAsia="Times New Roman" w:hAnsi="Times New Roman"/>
        </w:rPr>
        <w:t>)</w:t>
      </w:r>
    </w:p>
    <w:tbl>
      <w:tblPr>
        <w:tblStyle w:val="TableGrid"/>
        <w:tblW w:w="0" w:type="auto"/>
        <w:tblLook w:val="04A0" w:firstRow="1" w:lastRow="0" w:firstColumn="1" w:lastColumn="0" w:noHBand="0" w:noVBand="1"/>
      </w:tblPr>
      <w:tblGrid>
        <w:gridCol w:w="9919"/>
      </w:tblGrid>
      <w:tr w:rsidR="004463AB" w14:paraId="480A193A" w14:textId="77777777" w:rsidTr="004463AB">
        <w:tc>
          <w:tcPr>
            <w:tcW w:w="9919" w:type="dxa"/>
          </w:tcPr>
          <w:p w14:paraId="724246CE" w14:textId="77777777" w:rsidR="00631773" w:rsidRDefault="00631773" w:rsidP="00631773">
            <w:pPr>
              <w:autoSpaceDE w:val="0"/>
              <w:autoSpaceDN w:val="0"/>
              <w:spacing w:after="180"/>
              <w:rPr>
                <w:rFonts w:ascii="Calibri" w:hAnsi="Calibri"/>
                <w:szCs w:val="22"/>
                <w:lang w:val="en-US" w:eastAsia="ko-KR"/>
              </w:rPr>
            </w:pPr>
            <w:r>
              <w:rPr>
                <w:rFonts w:ascii="Times New Roman" w:hAnsi="Times New Roman"/>
                <w:szCs w:val="20"/>
                <w:lang w:eastAsia="ko-KR"/>
              </w:rPr>
              <w:t>For operation with shared spectrum channel access, a UE determines an offset from a smallest RB index of the CORESET for Type0-PDCCH CSS set to a smallest RB index of the common RB overlapping with a first RB of the corresponding SS/PBCH block</w:t>
            </w:r>
          </w:p>
          <w:p w14:paraId="73A34A7D" w14:textId="77777777" w:rsidR="00631773" w:rsidRDefault="00631773" w:rsidP="00631773">
            <w:pPr>
              <w:autoSpaceDE w:val="0"/>
              <w:autoSpaceDN w:val="0"/>
              <w:spacing w:after="180"/>
              <w:ind w:left="568" w:hanging="284"/>
              <w:rPr>
                <w:lang w:eastAsia="ko-KR"/>
              </w:rPr>
            </w:pPr>
            <w:r>
              <w:rPr>
                <w:rFonts w:ascii="Times New Roman" w:hAnsi="Times New Roman"/>
                <w:szCs w:val="20"/>
                <w:lang w:eastAsia="ko-KR"/>
              </w:rPr>
              <w:t>-    according to the offset in Table 13-1A and Table 13-2A, if the frequency position of the SS/PBCH block corresponds to the GSCN of a synchronization raster entry as defined in [8-1, TS 38.101-1], and</w:t>
            </w:r>
          </w:p>
          <w:p w14:paraId="5A6D8EC6" w14:textId="77777777" w:rsidR="00631773" w:rsidRDefault="00631773" w:rsidP="00631773">
            <w:pPr>
              <w:autoSpaceDE w:val="0"/>
              <w:autoSpaceDN w:val="0"/>
              <w:spacing w:after="180"/>
              <w:ind w:left="568" w:hanging="284"/>
              <w:rPr>
                <w:lang w:eastAsia="ko-KR"/>
              </w:rPr>
            </w:pPr>
            <w:r>
              <w:rPr>
                <w:rFonts w:ascii="Times New Roman" w:hAnsi="Times New Roman"/>
                <w:szCs w:val="20"/>
                <w:lang w:eastAsia="ko-KR"/>
              </w:rPr>
              <w:lastRenderedPageBreak/>
              <w:t xml:space="preserve">-    according to a sum of a first offset and a second offset, </w:t>
            </w:r>
            <w:r>
              <w:rPr>
                <w:rFonts w:ascii="Times New Roman" w:hAnsi="Times New Roman"/>
                <w:color w:val="FF0000"/>
                <w:szCs w:val="20"/>
                <w:lang w:eastAsia="ko-KR"/>
              </w:rPr>
              <w:t xml:space="preserve">if the frequency position of the SS/PBCH block is provided by </w:t>
            </w:r>
            <w:proofErr w:type="spellStart"/>
            <w:r>
              <w:rPr>
                <w:rFonts w:ascii="Times New Roman" w:hAnsi="Times New Roman"/>
                <w:i/>
                <w:iCs/>
                <w:color w:val="FF0000"/>
                <w:szCs w:val="20"/>
                <w:lang w:eastAsia="ko-KR"/>
              </w:rPr>
              <w:t>ssbFrequency</w:t>
            </w:r>
            <w:proofErr w:type="spellEnd"/>
            <w:r>
              <w:rPr>
                <w:rFonts w:ascii="Times New Roman" w:hAnsi="Times New Roman"/>
                <w:color w:val="FF0000"/>
                <w:szCs w:val="20"/>
                <w:lang w:eastAsia="ko-KR"/>
              </w:rPr>
              <w:t xml:space="preserve"> in a measurement configuration associated with a reporting configuration providing </w:t>
            </w:r>
            <w:proofErr w:type="spellStart"/>
            <w:r>
              <w:rPr>
                <w:rFonts w:ascii="Times New Roman" w:hAnsi="Times New Roman"/>
                <w:i/>
                <w:iCs/>
                <w:color w:val="FF0000"/>
                <w:szCs w:val="20"/>
                <w:lang w:eastAsia="ko-KR"/>
              </w:rPr>
              <w:t>reportCGI</w:t>
            </w:r>
            <w:proofErr w:type="spellEnd"/>
            <w:r>
              <w:rPr>
                <w:rFonts w:ascii="Times New Roman" w:hAnsi="Times New Roman"/>
                <w:color w:val="FF0000"/>
                <w:szCs w:val="20"/>
                <w:lang w:eastAsia="ko-KR"/>
              </w:rPr>
              <w:t xml:space="preserve"> and does not correspond to the GSCN of a synchronization raster entry as defined in [8-1, TS 38.101-1], </w:t>
            </w:r>
            <w:r>
              <w:rPr>
                <w:rFonts w:ascii="Times New Roman" w:hAnsi="Times New Roman"/>
                <w:szCs w:val="20"/>
                <w:lang w:eastAsia="ko-KR"/>
              </w:rPr>
              <w:t>where</w:t>
            </w:r>
          </w:p>
          <w:p w14:paraId="380B3B64" w14:textId="77777777" w:rsidR="00631773" w:rsidRDefault="00631773" w:rsidP="00631773">
            <w:pPr>
              <w:autoSpaceDE w:val="0"/>
              <w:autoSpaceDN w:val="0"/>
              <w:spacing w:after="180"/>
              <w:ind w:left="852" w:hanging="284"/>
              <w:rPr>
                <w:lang w:eastAsia="ko-KR"/>
              </w:rPr>
            </w:pPr>
            <w:r>
              <w:rPr>
                <w:rFonts w:ascii="Times New Roman" w:hAnsi="Times New Roman"/>
                <w:szCs w:val="20"/>
                <w:lang w:eastAsia="ko-KR"/>
              </w:rPr>
              <w:t xml:space="preserve">-     the first offset is provided in Table 13-1A and Table 13-2A, and </w:t>
            </w:r>
          </w:p>
          <w:p w14:paraId="21F22FAA" w14:textId="6C5C3584" w:rsidR="00631773" w:rsidRDefault="00631773" w:rsidP="00631773">
            <w:pPr>
              <w:autoSpaceDE w:val="0"/>
              <w:autoSpaceDN w:val="0"/>
              <w:spacing w:after="180"/>
              <w:ind w:left="852" w:hanging="284"/>
              <w:rPr>
                <w:lang w:eastAsia="ko-KR"/>
              </w:rPr>
            </w:pPr>
            <w:r>
              <w:rPr>
                <w:rFonts w:ascii="Times New Roman" w:hAnsi="Times New Roman"/>
                <w:szCs w:val="20"/>
                <w:lang w:eastAsia="ko-KR"/>
              </w:rPr>
              <w:t xml:space="preserve">-     the second offset is determined as </w:t>
            </w:r>
            <w:r>
              <w:rPr>
                <w:rFonts w:ascii="Times New Roman" w:hAnsi="Times New Roman"/>
                <w:color w:val="FF0000"/>
                <w:szCs w:val="20"/>
                <w:lang w:eastAsia="ko-KR"/>
              </w:rPr>
              <w:t xml:space="preserve">the offset from a smallest RB index of the common RB overlapping with a first RB of the corresponding SS/PBCH block to a smallest RB index of the common RB overlapping with a first RB of a </w:t>
            </w:r>
            <w:r w:rsidR="00157E06">
              <w:rPr>
                <w:rFonts w:ascii="Times New Roman" w:hAnsi="Times New Roman"/>
                <w:color w:val="FF0000"/>
                <w:szCs w:val="20"/>
                <w:lang w:eastAsia="ko-KR"/>
              </w:rPr>
              <w:t xml:space="preserve">hypothetical </w:t>
            </w:r>
            <w:r>
              <w:rPr>
                <w:rFonts w:ascii="Times New Roman" w:hAnsi="Times New Roman"/>
                <w:color w:val="FF0000"/>
                <w:szCs w:val="20"/>
                <w:lang w:eastAsia="ko-KR"/>
              </w:rPr>
              <w:t xml:space="preserve">SS/PBCH block located at the GSCN of a synchronization raster entry, </w:t>
            </w:r>
            <w:r>
              <w:rPr>
                <w:rFonts w:ascii="Times New Roman" w:hAnsi="Times New Roman"/>
                <w:strike/>
                <w:color w:val="FF0000"/>
                <w:szCs w:val="20"/>
                <w:lang w:eastAsia="ko-KR"/>
              </w:rPr>
              <w:t xml:space="preserve">difference from the frequency position of the SS/PBCH block provided by </w:t>
            </w:r>
            <w:proofErr w:type="spellStart"/>
            <w:r>
              <w:rPr>
                <w:rFonts w:ascii="Times New Roman" w:hAnsi="Times New Roman"/>
                <w:i/>
                <w:iCs/>
                <w:strike/>
                <w:color w:val="FF0000"/>
                <w:szCs w:val="20"/>
                <w:lang w:eastAsia="ko-KR"/>
              </w:rPr>
              <w:t>ssbFrequency</w:t>
            </w:r>
            <w:proofErr w:type="spellEnd"/>
            <w:r>
              <w:rPr>
                <w:rFonts w:ascii="Times New Roman" w:hAnsi="Times New Roman"/>
                <w:strike/>
                <w:color w:val="FF0000"/>
                <w:szCs w:val="20"/>
                <w:lang w:eastAsia="ko-KR"/>
              </w:rPr>
              <w:t xml:space="preserve"> in a measurement configuration associated with a reporting configuration providing </w:t>
            </w:r>
            <w:proofErr w:type="spellStart"/>
            <w:r>
              <w:rPr>
                <w:rFonts w:ascii="Times New Roman" w:hAnsi="Times New Roman"/>
                <w:i/>
                <w:iCs/>
                <w:strike/>
                <w:color w:val="FF0000"/>
                <w:szCs w:val="20"/>
                <w:lang w:eastAsia="ko-KR"/>
              </w:rPr>
              <w:t>reportCGI</w:t>
            </w:r>
            <w:proofErr w:type="spellEnd"/>
            <w:r>
              <w:rPr>
                <w:rFonts w:ascii="Times New Roman" w:hAnsi="Times New Roman"/>
                <w:strike/>
                <w:color w:val="FF0000"/>
                <w:szCs w:val="20"/>
                <w:lang w:eastAsia="ko-KR"/>
              </w:rPr>
              <w:t xml:space="preserve"> to the frequency position corresponding to the GSCN of a synchronization raster entry,</w:t>
            </w:r>
            <w:r>
              <w:rPr>
                <w:rFonts w:ascii="Times New Roman" w:hAnsi="Times New Roman"/>
                <w:color w:val="FF0000"/>
                <w:szCs w:val="20"/>
                <w:lang w:eastAsia="ko-KR"/>
              </w:rPr>
              <w:t xml:space="preserve"> </w:t>
            </w:r>
            <w:r>
              <w:rPr>
                <w:rFonts w:ascii="Times New Roman" w:hAnsi="Times New Roman"/>
                <w:szCs w:val="20"/>
                <w:lang w:eastAsia="ko-KR"/>
              </w:rPr>
              <w:t xml:space="preserve">where the synchronization raster entry is located in the same channel as the SS/PBCH block used for the shared spectrum channel access procedure, as described in [15, TS 37.213], </w:t>
            </w:r>
            <w:r>
              <w:rPr>
                <w:rFonts w:ascii="Times New Roman" w:hAnsi="Times New Roman"/>
                <w:strike/>
                <w:color w:val="FF0000"/>
                <w:szCs w:val="20"/>
                <w:lang w:eastAsia="ko-KR"/>
              </w:rPr>
              <w:t>if the frequency position of the SS/PBCH block does not correspond to the GSCN of a synchronization raster entry as defined in [8-1, TS 38.101-1],</w:t>
            </w:r>
          </w:p>
          <w:p w14:paraId="0F72F412" w14:textId="2581A0E7" w:rsidR="009F4CD4" w:rsidRPr="00631773" w:rsidRDefault="00631773" w:rsidP="00631773">
            <w:pPr>
              <w:autoSpaceDE w:val="0"/>
              <w:autoSpaceDN w:val="0"/>
              <w:spacing w:after="180"/>
              <w:rPr>
                <w:lang w:eastAsia="ko-KR"/>
              </w:rPr>
            </w:pPr>
            <w:r>
              <w:rPr>
                <w:rFonts w:ascii="Times New Roman" w:hAnsi="Times New Roman"/>
                <w:strike/>
                <w:color w:val="FF0000"/>
                <w:szCs w:val="20"/>
                <w:lang w:eastAsia="ko-KR"/>
              </w:rPr>
              <w:t>where</w:t>
            </w:r>
            <w:r>
              <w:rPr>
                <w:rFonts w:ascii="Times New Roman" w:hAnsi="Times New Roman"/>
                <w:color w:val="FF0000"/>
                <w:szCs w:val="20"/>
                <w:lang w:eastAsia="ko-KR"/>
              </w:rPr>
              <w:t xml:space="preserve"> and </w:t>
            </w:r>
            <w:r>
              <w:rPr>
                <w:rFonts w:ascii="Times New Roman" w:hAnsi="Times New Roman"/>
                <w:szCs w:val="20"/>
                <w:lang w:eastAsia="ko-KR"/>
              </w:rPr>
              <w:t xml:space="preserve">the offsets are defined with respect to the SCS of the CORESET for Type0-PDCCH CSS set that is same as the SCS of the corresponding SS/PBCH block. </w:t>
            </w:r>
          </w:p>
        </w:tc>
      </w:tr>
    </w:tbl>
    <w:p w14:paraId="1231AFA8" w14:textId="1AD37FDB" w:rsidR="00DB1912" w:rsidRDefault="00DB1912" w:rsidP="00DB1912">
      <w:pPr>
        <w:pStyle w:val="Heading1"/>
        <w:keepNext w:val="0"/>
        <w:widowControl w:val="0"/>
        <w:spacing w:before="480" w:after="240"/>
        <w:ind w:left="518" w:hanging="518"/>
        <w:rPr>
          <w:sz w:val="28"/>
        </w:rPr>
      </w:pPr>
      <w:bookmarkStart w:id="2" w:name="_Ref20384848"/>
      <w:r>
        <w:rPr>
          <w:sz w:val="28"/>
        </w:rPr>
        <w:lastRenderedPageBreak/>
        <w:t xml:space="preserve">L1 averaging duration for RSSI measurement </w:t>
      </w:r>
    </w:p>
    <w:p w14:paraId="5E52EA84" w14:textId="788DFB67" w:rsidR="00E01A9D" w:rsidRDefault="00E01A9D" w:rsidP="1A026D88">
      <w:pPr>
        <w:rPr>
          <w:rFonts w:ascii="Times New Roman" w:eastAsia="Times New Roman" w:hAnsi="Times New Roman"/>
        </w:rPr>
      </w:pPr>
      <w:r w:rsidRPr="1A026D88">
        <w:rPr>
          <w:rFonts w:ascii="Times New Roman" w:eastAsia="Times New Roman" w:hAnsi="Times New Roman"/>
        </w:rPr>
        <w:t>Current 38.214 implies L1 averaging duration for RSSI measurement to span one or more symbol durations. In order to properly reflect interference in CO determination it is proposed to limit the L1 averaging duration to 1 OFDM symbol of a configured reference subcarrier spacing (</w:t>
      </w:r>
      <w:proofErr w:type="gramStart"/>
      <w:r w:rsidRPr="1A026D88">
        <w:rPr>
          <w:rFonts w:ascii="Times New Roman" w:eastAsia="Times New Roman" w:hAnsi="Times New Roman"/>
        </w:rPr>
        <w:t>similar to</w:t>
      </w:r>
      <w:proofErr w:type="gramEnd"/>
      <w:r w:rsidRPr="1A026D88">
        <w:rPr>
          <w:rFonts w:ascii="Times New Roman" w:eastAsia="Times New Roman" w:hAnsi="Times New Roman"/>
        </w:rPr>
        <w:t xml:space="preserve"> LTE LAA).</w:t>
      </w:r>
      <w:r w:rsidR="00EC7BD8" w:rsidRPr="1A026D88">
        <w:rPr>
          <w:rFonts w:ascii="Times New Roman" w:eastAsia="Times New Roman" w:hAnsi="Times New Roman"/>
        </w:rPr>
        <w:t xml:space="preserve"> Accordingly</w:t>
      </w:r>
      <w:r w:rsidR="00EC3252" w:rsidRPr="1A026D88">
        <w:rPr>
          <w:rFonts w:ascii="Times New Roman" w:eastAsia="Times New Roman" w:hAnsi="Times New Roman"/>
        </w:rPr>
        <w:t>,</w:t>
      </w:r>
      <w:r w:rsidR="00EC7BD8" w:rsidRPr="1A026D88">
        <w:rPr>
          <w:rFonts w:ascii="Times New Roman" w:eastAsia="Times New Roman" w:hAnsi="Times New Roman"/>
        </w:rPr>
        <w:t xml:space="preserve"> we propose the following:</w:t>
      </w:r>
    </w:p>
    <w:p w14:paraId="3C58055B" w14:textId="31215476" w:rsidR="00DB1912" w:rsidRDefault="00DB1912" w:rsidP="007D764B">
      <w:r>
        <w:t>T</w:t>
      </w:r>
      <w:r w:rsidR="00EC3252">
        <w:t>ext proposal for section 5.1.21 in 38.215</w:t>
      </w:r>
      <w:r>
        <w:t>:</w:t>
      </w:r>
    </w:p>
    <w:tbl>
      <w:tblPr>
        <w:tblStyle w:val="TableGrid"/>
        <w:tblW w:w="0" w:type="auto"/>
        <w:tblLook w:val="04A0" w:firstRow="1" w:lastRow="0" w:firstColumn="1" w:lastColumn="0" w:noHBand="0" w:noVBand="1"/>
      </w:tblPr>
      <w:tblGrid>
        <w:gridCol w:w="9919"/>
      </w:tblGrid>
      <w:tr w:rsidR="00DB1912" w14:paraId="47915F2A" w14:textId="77777777" w:rsidTr="1A026D88">
        <w:tc>
          <w:tcPr>
            <w:tcW w:w="9919" w:type="dxa"/>
          </w:tcPr>
          <w:tbl>
            <w:tblPr>
              <w:tblW w:w="0" w:type="dxa"/>
              <w:jc w:val="center"/>
              <w:tblCellMar>
                <w:left w:w="0" w:type="dxa"/>
                <w:right w:w="0" w:type="dxa"/>
              </w:tblCellMar>
              <w:tblLook w:val="04A0" w:firstRow="1" w:lastRow="0" w:firstColumn="1" w:lastColumn="0" w:noHBand="0" w:noVBand="1"/>
            </w:tblPr>
            <w:tblGrid>
              <w:gridCol w:w="1943"/>
              <w:gridCol w:w="7740"/>
            </w:tblGrid>
            <w:tr w:rsidR="00DB1912" w14:paraId="70F390BE" w14:textId="77777777" w:rsidTr="1A026D88">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19C0B7B" w14:textId="77777777" w:rsidR="00DB1912" w:rsidRDefault="00DB1912" w:rsidP="00DB1912">
                  <w:pPr>
                    <w:pStyle w:val="TAL"/>
                    <w:rPr>
                      <w:b/>
                      <w:bCs/>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1A7152FD" w14:textId="4082E4BD" w:rsidR="00DB1912" w:rsidRDefault="00DB1912" w:rsidP="00DB1912">
                  <w:pPr>
                    <w:pStyle w:val="TAL"/>
                  </w:pPr>
                  <w:r>
                    <w:t xml:space="preserve">Received Signal Strength Indicator (RSSI), comprises the linear average of the total received power (in [W]) observed only in </w:t>
                  </w:r>
                  <w:r w:rsidRPr="1A026D88">
                    <w:rPr>
                      <w:color w:val="FF0000"/>
                    </w:rPr>
                    <w:t xml:space="preserve">the </w:t>
                  </w:r>
                  <w:r>
                    <w:t xml:space="preserve">configured OFDM </w:t>
                  </w:r>
                  <w:r w:rsidRPr="1A026D88">
                    <w:t>symbol</w:t>
                  </w:r>
                  <w:r w:rsidR="00EC3252" w:rsidRPr="1A026D88">
                    <w:rPr>
                      <w:strike/>
                      <w:color w:val="FF0000"/>
                    </w:rPr>
                    <w:t>s</w:t>
                  </w:r>
                  <w:r w:rsidRPr="1A026D88">
                    <w:rPr>
                      <w:color w:val="FF0000"/>
                    </w:rPr>
                    <w:t xml:space="preserve"> </w:t>
                  </w:r>
                  <w:r>
                    <w:t xml:space="preserve">and in the configured measurement bandwidth over </w:t>
                  </w:r>
                  <w:r w:rsidRPr="1A026D88">
                    <w:rPr>
                      <w:i/>
                      <w:iCs/>
                    </w:rPr>
                    <w:t>N</w:t>
                  </w:r>
                  <w:r>
                    <w:t xml:space="preserve"> number of resource blocks corresponding to LBT bandwidth with the </w:t>
                  </w:r>
                  <w:proofErr w:type="spellStart"/>
                  <w:r>
                    <w:t>center</w:t>
                  </w:r>
                  <w:proofErr w:type="spellEnd"/>
                  <w:r>
                    <w:t xml:space="preserve"> frequency of configured ARFCN, by the UE from all sources, including co-channel serving and non-serving cells, adjacent channel interference, thermal noise etc.</w:t>
                  </w:r>
                </w:p>
                <w:p w14:paraId="08897D92" w14:textId="77777777" w:rsidR="00DB1912" w:rsidRDefault="00DB1912" w:rsidP="00DB1912">
                  <w:pPr>
                    <w:pStyle w:val="TAL"/>
                  </w:pPr>
                </w:p>
                <w:p w14:paraId="1DA2EC5C" w14:textId="77777777" w:rsidR="00DB1912" w:rsidRDefault="00DB1912" w:rsidP="00DB1912">
                  <w:pPr>
                    <w:pStyle w:val="TAL"/>
                  </w:pPr>
                  <w:r>
                    <w:t>Higher layers configure the measurement bandwidth, measurement duration and which OFDM symbol(s) should be measured by the UE.</w:t>
                  </w:r>
                </w:p>
                <w:p w14:paraId="0E52403E" w14:textId="77777777" w:rsidR="00DB1912" w:rsidRDefault="00DB1912" w:rsidP="00DB1912">
                  <w:pPr>
                    <w:pStyle w:val="Default"/>
                    <w:rPr>
                      <w:color w:val="auto"/>
                      <w:sz w:val="18"/>
                      <w:szCs w:val="18"/>
                      <w:lang w:val="en-GB" w:eastAsia="en-GB"/>
                    </w:rPr>
                  </w:pPr>
                </w:p>
                <w:p w14:paraId="0477548E" w14:textId="77777777" w:rsidR="00DB1912" w:rsidRDefault="00DB1912" w:rsidP="00DB1912">
                  <w:pPr>
                    <w:pStyle w:val="TAL"/>
                    <w:rPr>
                      <w:szCs w:val="18"/>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DB1912" w14:paraId="3211D9A0" w14:textId="77777777" w:rsidTr="1A026D88">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B04BBF7" w14:textId="77777777" w:rsidR="00DB1912" w:rsidRDefault="00DB1912" w:rsidP="00DB1912">
                  <w:pPr>
                    <w:pStyle w:val="TAL"/>
                    <w:rPr>
                      <w:b/>
                      <w:bCs/>
                      <w:sz w:val="20"/>
                    </w:rPr>
                  </w:pPr>
                  <w:r>
                    <w:rPr>
                      <w:b/>
                      <w:bCs/>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0FABBEC9" w14:textId="77777777" w:rsidR="00DB1912" w:rsidRDefault="00DB1912" w:rsidP="00DB1912">
                  <w:pPr>
                    <w:pStyle w:val="TAL"/>
                  </w:pPr>
                  <w:r>
                    <w:t>RRC_CONNECTED intra-frequency,</w:t>
                  </w:r>
                </w:p>
                <w:p w14:paraId="4AC2E682" w14:textId="77777777" w:rsidR="00DB1912" w:rsidRDefault="00DB1912" w:rsidP="00DB1912">
                  <w:pPr>
                    <w:pStyle w:val="TAL"/>
                  </w:pPr>
                  <w:r>
                    <w:t>RRC_CONNECTED inter-frequency</w:t>
                  </w:r>
                </w:p>
              </w:tc>
            </w:tr>
          </w:tbl>
          <w:p w14:paraId="75CCA98C" w14:textId="77777777" w:rsidR="00DB1912" w:rsidRDefault="00DB1912" w:rsidP="007D764B"/>
        </w:tc>
      </w:tr>
    </w:tbl>
    <w:bookmarkEnd w:id="2"/>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2860549B" w14:textId="654AD441" w:rsidR="003D116D" w:rsidRPr="00E36F66" w:rsidRDefault="16DA38B7" w:rsidP="7AC83013">
      <w:pPr>
        <w:pStyle w:val="LGTdoc1"/>
        <w:spacing w:beforeLines="0" w:before="240" w:after="240" w:afterAutospacing="0"/>
        <w:rPr>
          <w:rFonts w:eastAsia="Times New Roman"/>
          <w:b w:val="0"/>
          <w:snapToGrid/>
          <w:kern w:val="2"/>
          <w:sz w:val="22"/>
          <w:szCs w:val="22"/>
        </w:rPr>
      </w:pPr>
      <w:r w:rsidRPr="7AC83013">
        <w:rPr>
          <w:rFonts w:eastAsia="Times New Roman"/>
          <w:b w:val="0"/>
          <w:snapToGrid/>
          <w:kern w:val="2"/>
          <w:sz w:val="22"/>
          <w:szCs w:val="22"/>
        </w:rPr>
        <w:t xml:space="preserve">In this contribution, </w:t>
      </w:r>
      <w:r w:rsidR="188B898A" w:rsidRPr="7AC83013">
        <w:rPr>
          <w:rFonts w:eastAsia="Times New Roman"/>
          <w:b w:val="0"/>
          <w:snapToGrid/>
          <w:kern w:val="2"/>
          <w:sz w:val="22"/>
          <w:szCs w:val="22"/>
        </w:rPr>
        <w:t>we</w:t>
      </w:r>
      <w:r w:rsidRPr="7AC83013">
        <w:rPr>
          <w:rFonts w:eastAsia="Times New Roman"/>
          <w:b w:val="0"/>
          <w:snapToGrid/>
          <w:kern w:val="2"/>
          <w:sz w:val="22"/>
          <w:szCs w:val="22"/>
        </w:rPr>
        <w:t xml:space="preserve"> made the following proposals: </w:t>
      </w:r>
    </w:p>
    <w:p w14:paraId="5FD288B1" w14:textId="5DFF1ADB" w:rsidR="00546449" w:rsidRPr="00E55CF6" w:rsidRDefault="279F001C" w:rsidP="7AC83013">
      <w:pPr>
        <w:rPr>
          <w:rFonts w:ascii="Times New Roman" w:eastAsia="Times New Roman" w:hAnsi="Times New Roman"/>
          <w:b/>
          <w:bCs/>
          <w:i/>
          <w:iCs/>
        </w:rPr>
      </w:pPr>
      <w:r w:rsidRPr="7AC83013">
        <w:rPr>
          <w:rFonts w:ascii="Times New Roman" w:eastAsia="Times New Roman" w:hAnsi="Times New Roman"/>
          <w:b/>
          <w:bCs/>
          <w:i/>
          <w:iCs/>
        </w:rPr>
        <w:t xml:space="preserve">Proposal-1: In order </w:t>
      </w:r>
      <w:r w:rsidR="27887B5A" w:rsidRPr="7AC83013">
        <w:rPr>
          <w:rFonts w:ascii="Times New Roman" w:eastAsia="Times New Roman" w:hAnsi="Times New Roman"/>
          <w:b/>
          <w:bCs/>
          <w:i/>
          <w:iCs/>
        </w:rPr>
        <w:t xml:space="preserve">to determine CORESET#0 position associated with a SS/PBCH block located at a non-sync raster, consider </w:t>
      </w:r>
      <w:r w:rsidR="4BE8CED9" w:rsidRPr="7AC83013">
        <w:rPr>
          <w:rFonts w:ascii="Times New Roman" w:eastAsia="Times New Roman" w:hAnsi="Times New Roman"/>
          <w:b/>
          <w:bCs/>
          <w:i/>
          <w:iCs/>
        </w:rPr>
        <w:t xml:space="preserve">an </w:t>
      </w:r>
      <w:r w:rsidR="27887B5A" w:rsidRPr="7AC83013">
        <w:rPr>
          <w:rFonts w:ascii="Times New Roman" w:eastAsia="Times New Roman" w:hAnsi="Times New Roman"/>
          <w:b/>
          <w:bCs/>
          <w:i/>
          <w:iCs/>
        </w:rPr>
        <w:t xml:space="preserve">approach </w:t>
      </w:r>
      <w:r w:rsidR="246C094E" w:rsidRPr="7AC83013">
        <w:rPr>
          <w:rFonts w:ascii="Times New Roman" w:eastAsia="Times New Roman" w:hAnsi="Times New Roman"/>
          <w:b/>
          <w:bCs/>
          <w:i/>
          <w:iCs/>
        </w:rPr>
        <w:t>based on the sum of a first and a second offset (aligned with Alt-2 in email discussion)</w:t>
      </w:r>
    </w:p>
    <w:p w14:paraId="4899B7B0" w14:textId="79112B6C" w:rsidR="5CEF93F6" w:rsidRDefault="246C094E" w:rsidP="7AC83013">
      <w:pPr>
        <w:rPr>
          <w:rFonts w:ascii="Times New Roman" w:eastAsia="Times New Roman" w:hAnsi="Times New Roman"/>
          <w:b/>
          <w:bCs/>
          <w:i/>
          <w:iCs/>
        </w:rPr>
      </w:pPr>
      <w:r w:rsidRPr="7AC83013">
        <w:rPr>
          <w:rFonts w:ascii="Times New Roman" w:eastAsia="Times New Roman" w:hAnsi="Times New Roman"/>
          <w:b/>
          <w:bCs/>
          <w:i/>
          <w:iCs/>
        </w:rPr>
        <w:t xml:space="preserve">Proposal-2: </w:t>
      </w:r>
      <w:r w:rsidR="38585588" w:rsidRPr="7AC83013">
        <w:rPr>
          <w:rFonts w:ascii="Times New Roman" w:eastAsia="Times New Roman" w:hAnsi="Times New Roman"/>
          <w:b/>
          <w:bCs/>
          <w:i/>
          <w:iCs/>
        </w:rPr>
        <w:t>Reflect 1 symbol L1 averaging duration for RSSI measurement in the specification</w:t>
      </w:r>
    </w:p>
    <w:p w14:paraId="21836984" w14:textId="5AEC897A" w:rsidR="002D043C" w:rsidRDefault="00427643" w:rsidP="00C10B94">
      <w:pPr>
        <w:pStyle w:val="Heading1"/>
        <w:keepNext w:val="0"/>
        <w:widowControl w:val="0"/>
        <w:numPr>
          <w:ilvl w:val="0"/>
          <w:numId w:val="0"/>
        </w:numPr>
        <w:spacing w:before="480" w:after="120"/>
      </w:pPr>
      <w:bookmarkStart w:id="3" w:name="_References"/>
      <w:bookmarkEnd w:id="3"/>
      <w:r w:rsidRPr="0099619E">
        <w:rPr>
          <w:sz w:val="28"/>
          <w:lang w:val="en-US"/>
        </w:rPr>
        <w:t>References</w:t>
      </w:r>
    </w:p>
    <w:p w14:paraId="5EEDC62A" w14:textId="24C0AF1E" w:rsidR="00B47B13" w:rsidRDefault="00B47B13" w:rsidP="1A026D88">
      <w:pPr>
        <w:pStyle w:val="BodyText"/>
        <w:rPr>
          <w:lang w:val="en-US"/>
        </w:rPr>
      </w:pPr>
      <w:bookmarkStart w:id="4" w:name="_Ref534885260"/>
      <w:bookmarkEnd w:id="4"/>
      <w:r w:rsidRPr="1A026D88">
        <w:rPr>
          <w:lang w:val="en-US"/>
        </w:rPr>
        <w:t>[1]</w:t>
      </w:r>
      <w:r w:rsidR="026FA735" w:rsidRPr="1A026D88">
        <w:rPr>
          <w:lang w:val="en-US"/>
        </w:rPr>
        <w:t xml:space="preserve"> 3GPP TS 38.213 V16.0.0 (2019-12)</w:t>
      </w:r>
      <w:r w:rsidRPr="1A026D88">
        <w:rPr>
          <w:lang w:val="en-US"/>
        </w:rPr>
        <w:t xml:space="preserve"> </w:t>
      </w:r>
    </w:p>
    <w:p w14:paraId="2D180B12" w14:textId="187A7F4B" w:rsidR="1A026D88" w:rsidRDefault="42384B48" w:rsidP="1A026D88">
      <w:pPr>
        <w:pStyle w:val="BodyText"/>
        <w:rPr>
          <w:lang w:val="en-US"/>
        </w:rPr>
      </w:pPr>
      <w:r w:rsidRPr="7AC83013">
        <w:rPr>
          <w:lang w:val="en-US"/>
        </w:rPr>
        <w:t xml:space="preserve">[2] </w:t>
      </w:r>
      <w:r w:rsidR="17A69AF6" w:rsidRPr="7AC83013">
        <w:rPr>
          <w:lang w:val="en-US"/>
        </w:rPr>
        <w:t>3GPP TS 38.215 V16.0.1 (2020-01)</w:t>
      </w:r>
      <w:bookmarkStart w:id="5" w:name="_GoBack"/>
      <w:bookmarkEnd w:id="5"/>
    </w:p>
    <w:sectPr w:rsidR="1A026D88"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0B9EF" w14:textId="77777777" w:rsidR="00BA4D13" w:rsidRDefault="00BA4D13"/>
  </w:endnote>
  <w:endnote w:type="continuationSeparator" w:id="0">
    <w:p w14:paraId="715AF44E" w14:textId="77777777" w:rsidR="00BA4D13" w:rsidRDefault="00BA4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6845B" w14:textId="77777777" w:rsidR="00BA4D13" w:rsidRDefault="00BA4D13"/>
  </w:footnote>
  <w:footnote w:type="continuationSeparator" w:id="0">
    <w:p w14:paraId="4BA565F9" w14:textId="77777777" w:rsidR="00BA4D13" w:rsidRDefault="00BA4D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203E9A"/>
    <w:multiLevelType w:val="hybridMultilevel"/>
    <w:tmpl w:val="B9B4C32A"/>
    <w:lvl w:ilvl="0" w:tplc="B8E267C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3"/>
  </w:num>
  <w:num w:numId="4">
    <w:abstractNumId w:val="0"/>
  </w:num>
  <w:num w:numId="5">
    <w:abstractNumId w:val="18"/>
  </w:num>
  <w:num w:numId="6">
    <w:abstractNumId w:val="6"/>
  </w:num>
  <w:num w:numId="7">
    <w:abstractNumId w:val="12"/>
  </w:num>
  <w:num w:numId="8">
    <w:abstractNumId w:val="11"/>
  </w:num>
  <w:num w:numId="9">
    <w:abstractNumId w:val="13"/>
  </w:num>
  <w:num w:numId="10">
    <w:abstractNumId w:val="10"/>
  </w:num>
  <w:num w:numId="11">
    <w:abstractNumId w:val="2"/>
  </w:num>
  <w:num w:numId="12">
    <w:abstractNumId w:val="21"/>
  </w:num>
  <w:num w:numId="13">
    <w:abstractNumId w:val="15"/>
  </w:num>
  <w:num w:numId="14">
    <w:abstractNumId w:val="9"/>
  </w:num>
  <w:num w:numId="15">
    <w:abstractNumId w:val="4"/>
  </w:num>
  <w:num w:numId="16">
    <w:abstractNumId w:val="23"/>
  </w:num>
  <w:num w:numId="17">
    <w:abstractNumId w:val="22"/>
  </w:num>
  <w:num w:numId="18">
    <w:abstractNumId w:val="8"/>
  </w:num>
  <w:num w:numId="19">
    <w:abstractNumId w:val="17"/>
  </w:num>
  <w:num w:numId="20">
    <w:abstractNumId w:val="5"/>
  </w:num>
  <w:num w:numId="21">
    <w:abstractNumId w:val="7"/>
  </w:num>
  <w:num w:numId="22">
    <w:abstractNumId w:val="19"/>
  </w:num>
  <w:num w:numId="23">
    <w:abstractNumId w:val="1"/>
  </w:num>
  <w:num w:numId="2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27B3"/>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E6"/>
    <w:rsid w:val="000122EB"/>
    <w:rsid w:val="00012ABB"/>
    <w:rsid w:val="000131B0"/>
    <w:rsid w:val="000135EB"/>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118"/>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06"/>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F9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97A"/>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4E00"/>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564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1DEF"/>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4A01"/>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B86"/>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B7B47"/>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3B1"/>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E73"/>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985"/>
    <w:rsid w:val="009F2D5C"/>
    <w:rsid w:val="009F2E16"/>
    <w:rsid w:val="009F304B"/>
    <w:rsid w:val="009F35A9"/>
    <w:rsid w:val="009F4698"/>
    <w:rsid w:val="009F471A"/>
    <w:rsid w:val="009F47E1"/>
    <w:rsid w:val="009F4B68"/>
    <w:rsid w:val="009F4CD4"/>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97E"/>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13"/>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2C"/>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BFA"/>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5DE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8A"/>
    <w:rsid w:val="00D320D3"/>
    <w:rsid w:val="00D326A4"/>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912"/>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D7A60"/>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B49"/>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52"/>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C7BD8"/>
    <w:rsid w:val="00ED0DFE"/>
    <w:rsid w:val="00ED0E55"/>
    <w:rsid w:val="00ED16A3"/>
    <w:rsid w:val="00ED176D"/>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A79"/>
    <w:rsid w:val="00EE4100"/>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3CE2"/>
    <w:rsid w:val="00F04056"/>
    <w:rsid w:val="00F04284"/>
    <w:rsid w:val="00F04693"/>
    <w:rsid w:val="00F04732"/>
    <w:rsid w:val="00F0478D"/>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CEB"/>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F3"/>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CA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 w:val="026FA735"/>
    <w:rsid w:val="05489F65"/>
    <w:rsid w:val="0549C25A"/>
    <w:rsid w:val="0838AEA4"/>
    <w:rsid w:val="1605472C"/>
    <w:rsid w:val="16DA38B7"/>
    <w:rsid w:val="17A69AF6"/>
    <w:rsid w:val="188B898A"/>
    <w:rsid w:val="1A026D88"/>
    <w:rsid w:val="246C094E"/>
    <w:rsid w:val="26460114"/>
    <w:rsid w:val="2745F59D"/>
    <w:rsid w:val="27887B5A"/>
    <w:rsid w:val="279F001C"/>
    <w:rsid w:val="28E25218"/>
    <w:rsid w:val="2A3FD6AF"/>
    <w:rsid w:val="38585588"/>
    <w:rsid w:val="3AE72E24"/>
    <w:rsid w:val="3D48FD9A"/>
    <w:rsid w:val="42384B48"/>
    <w:rsid w:val="43846B1C"/>
    <w:rsid w:val="4BE8CED9"/>
    <w:rsid w:val="4C6C80DB"/>
    <w:rsid w:val="4CAA1B01"/>
    <w:rsid w:val="516F8C5B"/>
    <w:rsid w:val="59A253FC"/>
    <w:rsid w:val="5CD51B59"/>
    <w:rsid w:val="5CEF93F6"/>
    <w:rsid w:val="5FB1A97A"/>
    <w:rsid w:val="627C8CF4"/>
    <w:rsid w:val="62F1D88C"/>
    <w:rsid w:val="6649593B"/>
    <w:rsid w:val="6C7C3933"/>
    <w:rsid w:val="6ECD1A28"/>
    <w:rsid w:val="74D3D023"/>
    <w:rsid w:val="7929689B"/>
    <w:rsid w:val="7AC83013"/>
    <w:rsid w:val="7CC455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2B0DD449-1635-4766-95E4-0CFD2D09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locked/>
    <w:rsid w:val="00DB191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378012542">
          <w:marLeft w:val="2074"/>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1937136091">
          <w:marLeft w:val="36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3582167">
          <w:marLeft w:val="1800"/>
          <w:marRight w:val="0"/>
          <w:marTop w:val="86"/>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1931036027">
          <w:marLeft w:val="547"/>
          <w:marRight w:val="0"/>
          <w:marTop w:val="115"/>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385570045">
          <w:marLeft w:val="1800"/>
          <w:marRight w:val="0"/>
          <w:marTop w:val="0"/>
          <w:marBottom w:val="0"/>
          <w:divBdr>
            <w:top w:val="none" w:sz="0" w:space="0" w:color="auto"/>
            <w:left w:val="none" w:sz="0" w:space="0" w:color="auto"/>
            <w:bottom w:val="none" w:sz="0" w:space="0" w:color="auto"/>
            <w:right w:val="none" w:sz="0" w:space="0" w:color="auto"/>
          </w:divBdr>
        </w:div>
        <w:div w:id="451246365">
          <w:marLeft w:val="547"/>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711297559">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952011839">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233515056">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953051170">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88A5EA1E-96C9-47B9-A9C3-563BDF854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5ED721-C7B3-473E-81ED-7F56F5B5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2</Pages>
  <Words>898</Words>
  <Characters>4647</Characters>
  <Application>Microsoft Office Word</Application>
  <DocSecurity>0</DocSecurity>
  <Lines>78</Lines>
  <Paragraphs>43</Paragraphs>
  <ScaleCrop>false</ScaleCrop>
  <Company>Intel Corporation</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62</cp:revision>
  <cp:lastPrinted>2017-10-24T05:18:00Z</cp:lastPrinted>
  <dcterms:created xsi:type="dcterms:W3CDTF">2019-10-10T16:24:00Z</dcterms:created>
  <dcterms:modified xsi:type="dcterms:W3CDTF">2020-02-14T23:54:00Z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270230e5-a53b-43c3-ab11-9f08ae39df44</vt:lpwstr>
  </property>
  <property fmtid="{D5CDD505-2E9C-101B-9397-08002B2CF9AE}" pid="3" name="CTP_TimeStamp">
    <vt:lpwstr>2020-02-14 23:54:52Z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